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C" w:rsidRPr="00622CF7" w:rsidRDefault="000A742C" w:rsidP="00622CF7">
      <w:pPr>
        <w:jc w:val="center"/>
        <w:rPr>
          <w:b/>
        </w:rPr>
      </w:pPr>
      <w:r w:rsidRPr="00622CF7">
        <w:rPr>
          <w:b/>
        </w:rPr>
        <w:t>Mokinių raidos sutrikimai Klaipėdos rajono ugdymo įstaigose  201</w:t>
      </w:r>
      <w:r w:rsidR="00622CF7">
        <w:rPr>
          <w:b/>
        </w:rPr>
        <w:t>9</w:t>
      </w:r>
      <w:r w:rsidRPr="00622CF7">
        <w:rPr>
          <w:b/>
        </w:rPr>
        <w:t>-20</w:t>
      </w:r>
      <w:r w:rsidR="00622CF7">
        <w:rPr>
          <w:b/>
        </w:rPr>
        <w:t>20</w:t>
      </w:r>
      <w:r w:rsidRPr="00622CF7">
        <w:rPr>
          <w:b/>
        </w:rPr>
        <w:t xml:space="preserve"> m. m.</w:t>
      </w:r>
    </w:p>
    <w:p w:rsidR="000A742C" w:rsidRPr="00DF26DD" w:rsidRDefault="000A742C" w:rsidP="000A742C">
      <w:pPr>
        <w:rPr>
          <w:rFonts w:ascii="Verdana" w:eastAsia="Verdana" w:hAnsi="Verdana" w:cs="Times New Roman"/>
          <w:sz w:val="20"/>
          <w:szCs w:val="20"/>
        </w:rPr>
      </w:pPr>
      <w:r w:rsidRPr="00DF26DD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3DF992CC" wp14:editId="2A8182EA">
            <wp:extent cx="9271591" cy="2892055"/>
            <wp:effectExtent l="0" t="0" r="25400" b="2286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742C" w:rsidRPr="006F3190" w:rsidRDefault="000A742C" w:rsidP="000A742C">
      <w:pPr>
        <w:rPr>
          <w:rFonts w:ascii="Times New Roman" w:eastAsia="Verdana" w:hAnsi="Times New Roman" w:cs="Times New Roman"/>
        </w:rPr>
      </w:pPr>
      <w:r w:rsidRPr="00DF26DD">
        <w:rPr>
          <w:rFonts w:ascii="Times New Roman" w:eastAsia="Times New Roman" w:hAnsi="Times New Roman" w:cs="Times New Roman"/>
          <w:lang w:eastAsia="lt-LT"/>
        </w:rPr>
        <w:tab/>
      </w:r>
      <w:r w:rsidRPr="00DF26DD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45881D94" wp14:editId="11E3970D">
            <wp:extent cx="9069572" cy="2424224"/>
            <wp:effectExtent l="0" t="0" r="17780" b="1460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742C" w:rsidRDefault="000A742C" w:rsidP="000A742C">
      <w:p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Verdana" w:hAnsi="Times New Roman" w:cs="Times New Roman"/>
        </w:rPr>
        <w:t xml:space="preserve">     </w:t>
      </w:r>
      <w:r w:rsidRPr="00DF26DD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eastAsia="Times New Roman" w:hAnsi="Times New Roman" w:cs="Times New Roman"/>
          <w:lang w:eastAsia="lt-LT"/>
        </w:rPr>
        <w:tab/>
      </w:r>
    </w:p>
    <w:p w:rsidR="000A742C" w:rsidRDefault="000A742C" w:rsidP="000A742C">
      <w:r>
        <w:rPr>
          <w:noProof/>
          <w:lang w:eastAsia="lt-LT"/>
        </w:rPr>
        <w:lastRenderedPageBreak/>
        <w:drawing>
          <wp:inline distT="0" distB="0" distL="0" distR="0" wp14:anchorId="632690DB" wp14:editId="5990182B">
            <wp:extent cx="9144000" cy="2711303"/>
            <wp:effectExtent l="0" t="0" r="19050" b="1333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742C" w:rsidRDefault="000A742C" w:rsidP="000A742C"/>
    <w:p w:rsidR="000A742C" w:rsidRDefault="000A742C" w:rsidP="000A742C">
      <w:r>
        <w:rPr>
          <w:noProof/>
          <w:lang w:eastAsia="lt-LT"/>
        </w:rPr>
        <w:drawing>
          <wp:inline distT="0" distB="0" distL="0" distR="0" wp14:anchorId="07FC1812" wp14:editId="6D3413F9">
            <wp:extent cx="9239693" cy="2690038"/>
            <wp:effectExtent l="0" t="0" r="19050" b="1524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7C23" w:rsidRDefault="000A742C">
      <w:pPr>
        <w:rPr>
          <w:rFonts w:ascii="Times New Roman" w:eastAsia="Times New Roman" w:hAnsi="Times New Roman" w:cs="Times New Roman"/>
          <w:lang w:eastAsia="lt-LT"/>
        </w:rPr>
      </w:pPr>
      <w:r w:rsidRPr="00DF26DD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eastAsia="Times New Roman" w:hAnsi="Times New Roman" w:cs="Times New Roman"/>
          <w:lang w:eastAsia="lt-LT"/>
        </w:rPr>
        <w:tab/>
      </w:r>
    </w:p>
    <w:p w:rsidR="000075AC" w:rsidRDefault="00D10A27">
      <w:r w:rsidRPr="00D10A27">
        <w:lastRenderedPageBreak/>
        <w:drawing>
          <wp:inline distT="0" distB="0" distL="0" distR="0" wp14:anchorId="4B954FAB" wp14:editId="3A1E25FE">
            <wp:extent cx="9086850" cy="29241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5AC" w:rsidRDefault="000075AC">
      <w:bookmarkStart w:id="0" w:name="_GoBack"/>
      <w:r w:rsidRPr="00D10A27">
        <w:drawing>
          <wp:inline distT="0" distB="0" distL="0" distR="0" wp14:anchorId="428EB1EF" wp14:editId="774CEB13">
            <wp:extent cx="9086850" cy="30575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FF31E4" w:rsidRDefault="00FF31E4">
      <w:r w:rsidRPr="00DF26DD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Verdana" w:hAnsi="Times New Roman" w:cs="Times New Roman"/>
        </w:rPr>
        <w:tab/>
      </w:r>
      <w:r w:rsidRPr="00DF26DD">
        <w:rPr>
          <w:rFonts w:ascii="Times New Roman" w:eastAsia="Times New Roman" w:hAnsi="Times New Roman" w:cs="Times New Roman"/>
          <w:lang w:eastAsia="lt-LT"/>
        </w:rPr>
        <w:t>Vyginta Vaišvilaitė-Pranienė</w:t>
      </w:r>
      <w:r w:rsidRPr="00DF26DD">
        <w:rPr>
          <w:rFonts w:ascii="Times New Roman" w:eastAsia="Times New Roman" w:hAnsi="Times New Roman" w:cs="Times New Roman"/>
          <w:lang w:eastAsia="lt-LT"/>
        </w:rPr>
        <w:tab/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</w:p>
    <w:sectPr w:rsidR="00FF31E4" w:rsidSect="00ED6284">
      <w:pgSz w:w="16838" w:h="11906" w:orient="landscape"/>
      <w:pgMar w:top="1134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2C"/>
    <w:rsid w:val="000075AC"/>
    <w:rsid w:val="000A742C"/>
    <w:rsid w:val="0018550B"/>
    <w:rsid w:val="00207C23"/>
    <w:rsid w:val="00424549"/>
    <w:rsid w:val="00622CF7"/>
    <w:rsid w:val="009815EF"/>
    <w:rsid w:val="00BA16FE"/>
    <w:rsid w:val="00BE2303"/>
    <w:rsid w:val="00BF173E"/>
    <w:rsid w:val="00D10A27"/>
    <w:rsid w:val="00EF4E09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703861503613417"/>
          <c:y val="0"/>
          <c:w val="0.52133770784323852"/>
          <c:h val="0.92715491233742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Negalios 165</c:v>
                </c:pt>
              </c:strCache>
            </c:strRef>
          </c:tx>
          <c:invertIfNegative val="0"/>
          <c:dLbls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numFmt formatCode="General" sourceLinked="0"/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58</c:v>
                </c:pt>
                <c:pt idx="1">
                  <c:v>2</c:v>
                </c:pt>
                <c:pt idx="2">
                  <c:v>11</c:v>
                </c:pt>
                <c:pt idx="3">
                  <c:v>23</c:v>
                </c:pt>
                <c:pt idx="4">
                  <c:v>37</c:v>
                </c:pt>
                <c:pt idx="5">
                  <c:v>34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Mokymosi sutrikimai 1486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7"/>
              <c:layout>
                <c:manualLayout>
                  <c:x val="0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4800734846910306E-3"/>
                  <c:y val="-8.5469118178490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spPr>
              <a:noFill/>
              <a:effectLst/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6">
                  <c:v>83</c:v>
                </c:pt>
                <c:pt idx="7">
                  <c:v>34</c:v>
                </c:pt>
                <c:pt idx="8">
                  <c:v>41</c:v>
                </c:pt>
                <c:pt idx="9">
                  <c:v>1100</c:v>
                </c:pt>
                <c:pt idx="10">
                  <c:v>228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Mokymosi sunkumai 135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0.47544612354017762"/>
                  <c:y val="8.4839327052908739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lt-LT"/>
                      <a:t>1100</a:t>
                    </a:r>
                    <a:endParaRPr lang="en-US"/>
                  </a:p>
                </c:rich>
              </c:tx>
              <c:spPr>
                <a:effectLst>
                  <a:glow rad="127000">
                    <a:schemeClr val="bg1">
                      <a:lumMod val="95000"/>
                    </a:schemeClr>
                  </a:glow>
                </a:effectLst>
                <a:scene3d>
                  <a:camera prst="orthographicFront"/>
                  <a:lightRig rig="threePt" dir="t"/>
                </a:scene3d>
                <a:sp3d>
                  <a:bevelB w="165100" prst="coolSlant"/>
                </a:sp3d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0273306922188441"/>
                  <c:y val="7.65303564420455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lt-LT"/>
                      <a:t>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11">
                  <c:v>78</c:v>
                </c:pt>
                <c:pt idx="12">
                  <c:v>3</c:v>
                </c:pt>
                <c:pt idx="13">
                  <c:v>50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31840"/>
        <c:axId val="141873088"/>
      </c:barChart>
      <c:catAx>
        <c:axId val="8893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41873088"/>
        <c:crosses val="autoZero"/>
        <c:auto val="1"/>
        <c:lblAlgn val="ctr"/>
        <c:lblOffset val="100"/>
        <c:noMultiLvlLbl val="0"/>
      </c:catAx>
      <c:valAx>
        <c:axId val="141873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88931840"/>
        <c:crosses val="autoZero"/>
        <c:crossBetween val="between"/>
      </c:valAx>
      <c:spPr>
        <a:effectLst>
          <a:innerShdw blurRad="63500" dist="50800" dir="8100000">
            <a:prstClr val="black">
              <a:alpha val="50000"/>
            </a:prstClr>
          </a:innerShdw>
        </a:effectLst>
      </c:spPr>
    </c:plotArea>
    <c:legend>
      <c:legendPos val="r"/>
      <c:layout>
        <c:manualLayout>
          <c:xMode val="edge"/>
          <c:yMode val="edge"/>
          <c:x val="0.85354578879078968"/>
          <c:y val="4.6271686394931857E-2"/>
          <c:w val="0.12322243892175348"/>
          <c:h val="0.73595463084880619"/>
        </c:manualLayout>
      </c:layout>
      <c:overlay val="1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 sz="1400"/>
              <a:t>SUP mokiniai Klaipėdos r. švietimo įstaigose 2019-2020 m. m. 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99108934912566E-3"/>
          <c:y val="0.23991761978657777"/>
          <c:w val="0.5960310108295287"/>
          <c:h val="0.6568557579937544"/>
        </c:manualLayout>
      </c:layout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SUP mokiniai Klaipėdos r. švietimo įstaigose </c:v>
                </c:pt>
              </c:strCache>
            </c:strRef>
          </c:tx>
          <c:dLbls>
            <c:dLbl>
              <c:idx val="0"/>
              <c:layout>
                <c:manualLayout>
                  <c:x val="-2.8892653368869006E-2"/>
                  <c:y val="0.1074132130081118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1467592597697447E-2"/>
                  <c:y val="-0.10386893280991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t-LT"/>
                      <a:t>58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Lapas1!$A$2:$A$5</c:f>
              <c:strCache>
                <c:ptCount val="4"/>
                <c:pt idx="0">
                  <c:v>Gimnazijos</c:v>
                </c:pt>
                <c:pt idx="1">
                  <c:v>Pagrindinės mokyklos, progimnazija, daugiafunkciai centrai</c:v>
                </c:pt>
                <c:pt idx="2">
                  <c:v>Ikimokyklinės įstaigos</c:v>
                </c:pt>
                <c:pt idx="3">
                  <c:v>Iš viso: 1620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290</c:v>
                </c:pt>
                <c:pt idx="1">
                  <c:v>789</c:v>
                </c:pt>
                <c:pt idx="2">
                  <c:v>541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53117625002763"/>
          <c:y val="0.19007876748755786"/>
          <c:w val="0.37179701801980636"/>
          <c:h val="0.727227126918103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negalių sudėtis 2019-2020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negalių sudėtis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Lapas1!$A$2:$A$5</c:f>
              <c:strCache>
                <c:ptCount val="4"/>
                <c:pt idx="0">
                  <c:v>Intelekto sutrikimas</c:v>
                </c:pt>
                <c:pt idx="1">
                  <c:v>Klausos sutrikimas</c:v>
                </c:pt>
                <c:pt idx="2">
                  <c:v>Judesio ir padėties bei neurologiniai sutrikimai</c:v>
                </c:pt>
                <c:pt idx="3">
                  <c:v>Įvairiapusiai raidos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26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09612860892383"/>
          <c:y val="0.31049088896487542"/>
          <c:w val="0.35168164916885392"/>
          <c:h val="0.4721763622848807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sutrikimų sudėtis 2019-2020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sutrikimų sudėtis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Lapas1!$A$2:$A$6</c:f>
              <c:strCache>
                <c:ptCount val="5"/>
                <c:pt idx="0">
                  <c:v>Specifiniai mokymosi sutrikimai</c:v>
                </c:pt>
                <c:pt idx="1">
                  <c:v>Elgesio ir emocijų sutrikimai</c:v>
                </c:pt>
                <c:pt idx="2">
                  <c:v> Bendrieji mokymosi sutrikimai</c:v>
                </c:pt>
                <c:pt idx="3">
                  <c:v>Kalbos ir kalbėjimo sutrikimai</c:v>
                </c:pt>
                <c:pt idx="4">
                  <c:v>Neverbaliniai mokymosi sutrikimai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143</c:v>
                </c:pt>
                <c:pt idx="1">
                  <c:v>216</c:v>
                </c:pt>
                <c:pt idx="2">
                  <c:v>25</c:v>
                </c:pt>
                <c:pt idx="3">
                  <c:v>70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10788213329003"/>
          <c:y val="0.24502316105670927"/>
          <c:w val="0.34667207836133884"/>
          <c:h val="0.59704966057713038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lt-LT" sz="1400">
                <a:latin typeface="Times New Roman" pitchFamily="18" charset="0"/>
                <a:cs typeface="Times New Roman" pitchFamily="18" charset="0"/>
              </a:rPr>
              <a:t>Sutrikimų</a:t>
            </a:r>
            <a:r>
              <a:rPr lang="lt-LT" sz="1400" baseline="0">
                <a:latin typeface="Times New Roman" pitchFamily="18" charset="0"/>
                <a:cs typeface="Times New Roman" pitchFamily="18" charset="0"/>
              </a:rPr>
              <a:t> pasiskirstymas tarp vaikų, ugdomų pagal</a:t>
            </a:r>
          </a:p>
          <a:p>
            <a:pPr algn="ctr">
              <a:defRPr/>
            </a:pPr>
            <a:r>
              <a:rPr lang="lt-LT" sz="1400" baseline="0">
                <a:latin typeface="Times New Roman" pitchFamily="18" charset="0"/>
                <a:cs typeface="Times New Roman" pitchFamily="18" charset="0"/>
              </a:rPr>
              <a:t> ikimokyklinio ir priešmokyklinio ugdymo programas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76394460126446"/>
          <c:y val="1.63353110272980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SUTRIKIMAI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Intelekto sutr. 1</c:v>
                </c:pt>
                <c:pt idx="1">
                  <c:v>Klausos sutr. 2</c:v>
                </c:pt>
                <c:pt idx="2">
                  <c:v>Judesio ir neurologiniai sutr.  5</c:v>
                </c:pt>
                <c:pt idx="3">
                  <c:v>Įvairiapusiai raidos sutr. 12</c:v>
                </c:pt>
                <c:pt idx="4">
                  <c:v>Kompleksinė negalia 3</c:v>
                </c:pt>
                <c:pt idx="5">
                  <c:v>Elgesio sutr. 11</c:v>
                </c:pt>
                <c:pt idx="6">
                  <c:v>Kalbos ir kalbėjimo sutr. 700</c:v>
                </c:pt>
                <c:pt idx="7">
                  <c:v>Komplesinis sutr. 20</c:v>
                </c:pt>
                <c:pt idx="8">
                  <c:v>Sulėtėjusi raida 63</c:v>
                </c:pt>
                <c:pt idx="9">
                  <c:v>Nepalankūs veiksniai 2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12</c:v>
                </c:pt>
                <c:pt idx="4">
                  <c:v>3</c:v>
                </c:pt>
                <c:pt idx="5">
                  <c:v>11</c:v>
                </c:pt>
                <c:pt idx="6">
                  <c:v>700</c:v>
                </c:pt>
                <c:pt idx="7">
                  <c:v>20</c:v>
                </c:pt>
                <c:pt idx="8">
                  <c:v>63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39639639639634"/>
          <c:y val="3.1291567731153533E-2"/>
          <c:w val="0.34009009009009011"/>
          <c:h val="0.95741678552097698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lt-L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lt-LT" sz="1400">
                <a:latin typeface="Times New Roman" pitchFamily="18" charset="0"/>
                <a:cs typeface="Times New Roman" pitchFamily="18" charset="0"/>
              </a:rPr>
              <a:t>Sutrikimų</a:t>
            </a:r>
            <a:r>
              <a:rPr lang="lt-LT" sz="1400" baseline="0">
                <a:latin typeface="Times New Roman" pitchFamily="18" charset="0"/>
                <a:cs typeface="Times New Roman" pitchFamily="18" charset="0"/>
              </a:rPr>
              <a:t> pasiskirstymas tarp mokinių, ugdomų pagal</a:t>
            </a:r>
          </a:p>
          <a:p>
            <a:pPr algn="ctr">
              <a:defRPr/>
            </a:pPr>
            <a:r>
              <a:rPr lang="lt-LT" sz="1400" baseline="0">
                <a:latin typeface="Times New Roman" pitchFamily="18" charset="0"/>
                <a:cs typeface="Times New Roman" pitchFamily="18" charset="0"/>
              </a:rPr>
              <a:t> pradinio, pagrindinio ir vidurinio ugdymo programas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76394460126446"/>
          <c:y val="1.63353110272980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SUTRIKIMAI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Sheet1!$A$2:$A$15</c:f>
              <c:strCache>
                <c:ptCount val="14"/>
                <c:pt idx="0">
                  <c:v>Intelekto sutr. 57</c:v>
                </c:pt>
                <c:pt idx="1">
                  <c:v>Klausos sutr. 9</c:v>
                </c:pt>
                <c:pt idx="2">
                  <c:v>Judesio ir neurologiniai sutr.  17</c:v>
                </c:pt>
                <c:pt idx="3">
                  <c:v>Įvairiapusiai raidos sutr. 25</c:v>
                </c:pt>
                <c:pt idx="4">
                  <c:v>Kompleksinė negalia 31</c:v>
                </c:pt>
                <c:pt idx="5">
                  <c:v>Elgesio sutr. 23</c:v>
                </c:pt>
                <c:pt idx="6">
                  <c:v>Kalbos ir kalbėjimo sutr. 400</c:v>
                </c:pt>
                <c:pt idx="7">
                  <c:v>Specifiniai mokymosi sutr.  83</c:v>
                </c:pt>
                <c:pt idx="8">
                  <c:v>Bendrieji mokymosi sutr.  41</c:v>
                </c:pt>
                <c:pt idx="9">
                  <c:v>Kompleksinis sutrikimas  208</c:v>
                </c:pt>
                <c:pt idx="10">
                  <c:v>Besimokantys ne gimtąja kalba  4</c:v>
                </c:pt>
                <c:pt idx="11">
                  <c:v>Sulėtėjusi raida  15</c:v>
                </c:pt>
                <c:pt idx="12">
                  <c:v>Krizės  3</c:v>
                </c:pt>
                <c:pt idx="13">
                  <c:v>Nepalankūs aplinkos veiksniai   48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57</c:v>
                </c:pt>
                <c:pt idx="1">
                  <c:v>9</c:v>
                </c:pt>
                <c:pt idx="2">
                  <c:v>17</c:v>
                </c:pt>
                <c:pt idx="3">
                  <c:v>25</c:v>
                </c:pt>
                <c:pt idx="4">
                  <c:v>31</c:v>
                </c:pt>
                <c:pt idx="5">
                  <c:v>23</c:v>
                </c:pt>
                <c:pt idx="6">
                  <c:v>400</c:v>
                </c:pt>
                <c:pt idx="7">
                  <c:v>83</c:v>
                </c:pt>
                <c:pt idx="8">
                  <c:v>41</c:v>
                </c:pt>
                <c:pt idx="9">
                  <c:v>208</c:v>
                </c:pt>
                <c:pt idx="10">
                  <c:v>4</c:v>
                </c:pt>
                <c:pt idx="11">
                  <c:v>15</c:v>
                </c:pt>
                <c:pt idx="12">
                  <c:v>3</c:v>
                </c:pt>
                <c:pt idx="1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39639639639634"/>
          <c:y val="3.1291567731153533E-2"/>
          <c:w val="0.34009009009009011"/>
          <c:h val="0.95741678552097698"/>
        </c:manualLayout>
      </c:layout>
      <c:overlay val="0"/>
      <c:txPr>
        <a:bodyPr/>
        <a:lstStyle/>
        <a:p>
          <a:pPr>
            <a:defRPr sz="1300" b="0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lt-LT"/>
    </a:p>
  </c:txPr>
  <c:externalData r:id="rId2">
    <c:autoUpdate val="0"/>
  </c:externalData>
</c:chartSpace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Aspect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riel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Oriel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riel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6.xml><?xml version="1.0" encoding="utf-8"?>
<a:themeOverride xmlns:a="http://schemas.openxmlformats.org/drawingml/2006/main">
  <a:clrScheme name="Oriel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Oriel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riel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8973-1B1E-4647-9EB7-B6FD3BC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Vartotojas</cp:lastModifiedBy>
  <cp:revision>3</cp:revision>
  <cp:lastPrinted>2018-11-05T14:39:00Z</cp:lastPrinted>
  <dcterms:created xsi:type="dcterms:W3CDTF">2019-10-21T10:16:00Z</dcterms:created>
  <dcterms:modified xsi:type="dcterms:W3CDTF">2019-10-21T10:41:00Z</dcterms:modified>
</cp:coreProperties>
</file>